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6" w:rsidRDefault="00F22966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4E76CA" wp14:editId="77301067">
            <wp:simplePos x="0" y="0"/>
            <wp:positionH relativeFrom="margin">
              <wp:posOffset>0</wp:posOffset>
            </wp:positionH>
            <wp:positionV relativeFrom="paragraph">
              <wp:posOffset>236220</wp:posOffset>
            </wp:positionV>
            <wp:extent cx="2500313" cy="779758"/>
            <wp:effectExtent l="0" t="0" r="0" b="1905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966" w:rsidRPr="00F22966" w:rsidRDefault="00F22966" w:rsidP="00F22966"/>
    <w:p w:rsidR="00F22966" w:rsidRPr="00F22966" w:rsidRDefault="00F22966" w:rsidP="00F22966"/>
    <w:p w:rsidR="00F22966" w:rsidRDefault="00F22966" w:rsidP="00F22966">
      <w:pPr>
        <w:tabs>
          <w:tab w:val="left" w:pos="1092"/>
        </w:tabs>
      </w:pP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Veteran</w:t>
      </w:r>
      <w:r w:rsidRPr="00F22966">
        <w:rPr>
          <w:b/>
          <w:sz w:val="28"/>
          <w:szCs w:val="28"/>
        </w:rPr>
        <w:t xml:space="preserve"> Homelessness Ad Hoc Committee</w:t>
      </w:r>
    </w:p>
    <w:p w:rsidR="00F22966" w:rsidRDefault="00511CE5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  <w:r w:rsidR="00F22966" w:rsidRPr="00F22966">
        <w:rPr>
          <w:b/>
          <w:sz w:val="28"/>
          <w:szCs w:val="28"/>
        </w:rPr>
        <w:t xml:space="preserve"> </w:t>
      </w:r>
    </w:p>
    <w:p w:rsidR="00F22966" w:rsidRDefault="00A7237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24</w:t>
      </w:r>
      <w:r w:rsidR="008023C8">
        <w:rPr>
          <w:b/>
          <w:sz w:val="28"/>
          <w:szCs w:val="28"/>
        </w:rPr>
        <w:t>, 2020</w:t>
      </w:r>
      <w:r w:rsidR="00F22966">
        <w:rPr>
          <w:b/>
          <w:sz w:val="28"/>
          <w:szCs w:val="28"/>
        </w:rPr>
        <w:t>, 10-noon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Louis County Government Services Center – </w:t>
      </w:r>
      <w:r w:rsidR="002C246B">
        <w:rPr>
          <w:b/>
          <w:sz w:val="28"/>
          <w:szCs w:val="28"/>
        </w:rPr>
        <w:t>Miler Creek</w:t>
      </w:r>
      <w:r w:rsidR="00B17D5E">
        <w:rPr>
          <w:b/>
          <w:sz w:val="28"/>
          <w:szCs w:val="28"/>
        </w:rPr>
        <w:t xml:space="preserve"> Room</w:t>
      </w:r>
      <w:r w:rsidR="002C246B">
        <w:rPr>
          <w:b/>
          <w:sz w:val="28"/>
          <w:szCs w:val="28"/>
        </w:rPr>
        <w:t xml:space="preserve"> (2</w:t>
      </w:r>
      <w:r w:rsidR="002C246B" w:rsidRPr="002C246B">
        <w:rPr>
          <w:b/>
          <w:sz w:val="28"/>
          <w:szCs w:val="28"/>
          <w:vertAlign w:val="superscript"/>
        </w:rPr>
        <w:t>nd</w:t>
      </w:r>
      <w:r w:rsidR="002C246B">
        <w:rPr>
          <w:b/>
          <w:sz w:val="28"/>
          <w:szCs w:val="28"/>
        </w:rPr>
        <w:t xml:space="preserve"> floor)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 East 2</w:t>
      </w:r>
      <w:r w:rsidRPr="00F229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Duluth, MN 55812</w:t>
      </w:r>
    </w:p>
    <w:p w:rsidR="00F22966" w:rsidRPr="00D52BFC" w:rsidRDefault="00F22966" w:rsidP="00F22966">
      <w:pPr>
        <w:tabs>
          <w:tab w:val="left" w:pos="1092"/>
        </w:tabs>
        <w:spacing w:after="0"/>
        <w:jc w:val="center"/>
        <w:rPr>
          <w:sz w:val="24"/>
          <w:szCs w:val="24"/>
        </w:rPr>
      </w:pPr>
      <w:r w:rsidRPr="00D52BFC">
        <w:rPr>
          <w:sz w:val="24"/>
          <w:szCs w:val="24"/>
        </w:rPr>
        <w:t xml:space="preserve">(For those unable to attend in person, </w:t>
      </w:r>
      <w:proofErr w:type="spellStart"/>
      <w:r w:rsidRPr="00D52BFC">
        <w:rPr>
          <w:sz w:val="24"/>
          <w:szCs w:val="24"/>
        </w:rPr>
        <w:t>Webex</w:t>
      </w:r>
      <w:proofErr w:type="spellEnd"/>
      <w:r w:rsidRPr="00D52BFC">
        <w:rPr>
          <w:sz w:val="24"/>
          <w:szCs w:val="24"/>
        </w:rPr>
        <w:t xml:space="preserve"> details are in the Outlook meeting request)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D52BFC" w:rsidRDefault="00D52BFC" w:rsidP="00A72376">
      <w:pPr>
        <w:tabs>
          <w:tab w:val="left" w:pos="1092"/>
        </w:tabs>
        <w:spacing w:after="0"/>
        <w:rPr>
          <w:b/>
          <w:sz w:val="28"/>
          <w:szCs w:val="28"/>
        </w:rPr>
      </w:pPr>
    </w:p>
    <w:p w:rsidR="008023C8" w:rsidRPr="008C0601" w:rsidRDefault="00F22966" w:rsidP="001E230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i/>
          <w:sz w:val="24"/>
          <w:szCs w:val="24"/>
        </w:rPr>
      </w:pPr>
      <w:r w:rsidRPr="008C0601">
        <w:rPr>
          <w:i/>
          <w:sz w:val="24"/>
          <w:szCs w:val="24"/>
        </w:rPr>
        <w:t>Introductions</w:t>
      </w:r>
    </w:p>
    <w:p w:rsidR="000F6B27" w:rsidRDefault="000F6B27" w:rsidP="000F6B27">
      <w:pPr>
        <w:pStyle w:val="ListParagraph"/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Paul Williams; Sloane Kessler; Kevin Beichler; Kathy Kraft; Paul Pederson; Jensina Rosen; Pat Leary; Laura Birnbaum; Bridgette Gil; Nathaniel Saltz; (phone) Kate Bradley; Beverly </w:t>
      </w:r>
      <w:proofErr w:type="spellStart"/>
      <w:r>
        <w:rPr>
          <w:sz w:val="24"/>
          <w:szCs w:val="24"/>
        </w:rPr>
        <w:t>Ebersold</w:t>
      </w:r>
      <w:proofErr w:type="spellEnd"/>
      <w:r>
        <w:rPr>
          <w:sz w:val="24"/>
          <w:szCs w:val="24"/>
        </w:rPr>
        <w:t>; Dan Couture; Jon Lovald; Heather Lindula.</w:t>
      </w:r>
    </w:p>
    <w:p w:rsidR="000F6B27" w:rsidRPr="008C0601" w:rsidRDefault="000F6B27" w:rsidP="000F6B27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i/>
          <w:sz w:val="24"/>
          <w:szCs w:val="24"/>
        </w:rPr>
      </w:pPr>
      <w:r w:rsidRPr="008C0601">
        <w:rPr>
          <w:i/>
          <w:sz w:val="24"/>
          <w:szCs w:val="24"/>
        </w:rPr>
        <w:t>Discussion of definitions and potential flexibility within the USICS Criteria and Benchmarks for Ending Veteran Homelessness</w:t>
      </w:r>
    </w:p>
    <w:p w:rsidR="000F6B27" w:rsidRDefault="000F6B27" w:rsidP="000F6B27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 w:rsidRPr="008C0601">
        <w:rPr>
          <w:i/>
          <w:sz w:val="24"/>
          <w:szCs w:val="24"/>
        </w:rPr>
        <w:t xml:space="preserve">Beverly </w:t>
      </w:r>
      <w:proofErr w:type="spellStart"/>
      <w:r w:rsidRPr="008C0601">
        <w:rPr>
          <w:i/>
          <w:sz w:val="24"/>
          <w:szCs w:val="24"/>
        </w:rPr>
        <w:t>Ebersold</w:t>
      </w:r>
      <w:proofErr w:type="spellEnd"/>
      <w:r w:rsidRPr="008C0601">
        <w:rPr>
          <w:i/>
          <w:sz w:val="24"/>
          <w:szCs w:val="24"/>
        </w:rPr>
        <w:t>, USICH</w:t>
      </w:r>
    </w:p>
    <w:p w:rsidR="000F6B27" w:rsidRPr="000F6B27" w:rsidRDefault="000F6B27" w:rsidP="000F6B27">
      <w:pPr>
        <w:tabs>
          <w:tab w:val="left" w:pos="1092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Brief summary of USICH criteria to end veteran homelessness, and history from Beverly </w:t>
      </w:r>
      <w:proofErr w:type="spellStart"/>
      <w:r>
        <w:rPr>
          <w:sz w:val="24"/>
          <w:szCs w:val="24"/>
        </w:rPr>
        <w:t>Ebersold</w:t>
      </w:r>
      <w:proofErr w:type="spellEnd"/>
      <w:r>
        <w:rPr>
          <w:sz w:val="24"/>
          <w:szCs w:val="24"/>
        </w:rPr>
        <w:t xml:space="preserve">. Will gave background about SLC CoC TH beds, current situation, and disconnect between reality and the expectations in the criteria.  Looking for areas of flexibility.  80 communities and 3 states have used the criteria and process to declare an end.  Questions about how TH is counted – average length of less than 90 days may not be realistic, few PSH beds available.  Flexibility in criteria around how TH is used – “bridge” housing, offered PSH, clinical services. There can be flexibility around the status of certain individuals, depending on the situation – cannot be many. </w:t>
      </w:r>
      <w:r w:rsidR="008C0601">
        <w:rPr>
          <w:sz w:val="24"/>
          <w:szCs w:val="24"/>
        </w:rPr>
        <w:t xml:space="preserve"> Comment that other parts of system beyond the issue with TH are working well.  MAC-V is looking into tracking whether PSH was offered/declined</w:t>
      </w:r>
      <w:r w:rsidR="00507EF5">
        <w:rPr>
          <w:sz w:val="24"/>
          <w:szCs w:val="24"/>
        </w:rPr>
        <w:t xml:space="preserve"> – the Registry can be used for that function</w:t>
      </w:r>
      <w:r w:rsidR="008C0601">
        <w:rPr>
          <w:sz w:val="24"/>
          <w:szCs w:val="24"/>
        </w:rPr>
        <w:t xml:space="preserve">.  </w:t>
      </w:r>
      <w:r w:rsidR="008C0601" w:rsidRPr="008C0601">
        <w:rPr>
          <w:b/>
          <w:sz w:val="24"/>
          <w:szCs w:val="24"/>
        </w:rPr>
        <w:t>Decision:</w:t>
      </w:r>
      <w:r w:rsidR="008C0601">
        <w:rPr>
          <w:sz w:val="24"/>
          <w:szCs w:val="24"/>
        </w:rPr>
        <w:t xml:space="preserve"> CoC will move forward with an application to USICH to begin the process.  Will to connect with MAC-V, MDVA, USICH during drafting, and will bring to Committee for review before submitting.   </w:t>
      </w:r>
      <w:r>
        <w:rPr>
          <w:sz w:val="24"/>
          <w:szCs w:val="24"/>
        </w:rPr>
        <w:t xml:space="preserve">  </w:t>
      </w:r>
      <w:r w:rsidRPr="000F6B27">
        <w:rPr>
          <w:sz w:val="24"/>
          <w:szCs w:val="24"/>
        </w:rPr>
        <w:t xml:space="preserve"> </w:t>
      </w:r>
    </w:p>
    <w:p w:rsidR="008023C8" w:rsidRDefault="008023C8" w:rsidP="001E230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i/>
          <w:sz w:val="24"/>
          <w:szCs w:val="24"/>
        </w:rPr>
      </w:pPr>
      <w:r w:rsidRPr="008C0601">
        <w:rPr>
          <w:i/>
          <w:sz w:val="24"/>
          <w:szCs w:val="24"/>
        </w:rPr>
        <w:t>Update from bi-weekly case review meetings</w:t>
      </w:r>
    </w:p>
    <w:p w:rsidR="008C0601" w:rsidRPr="008C0601" w:rsidRDefault="008C0601" w:rsidP="008C0601">
      <w:pPr>
        <w:pStyle w:val="ListParagraph"/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 veterans experiencing homelessness identified in either MDVA Registry, HMIS, or both.  Meetings continue bi-weekly. </w:t>
      </w:r>
    </w:p>
    <w:p w:rsidR="00F22966" w:rsidRPr="00507EF5" w:rsidRDefault="00D52BFC" w:rsidP="00507EF5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i/>
          <w:sz w:val="24"/>
          <w:szCs w:val="24"/>
        </w:rPr>
      </w:pPr>
      <w:r w:rsidRPr="008C0601">
        <w:rPr>
          <w:i/>
          <w:sz w:val="24"/>
          <w:szCs w:val="24"/>
        </w:rPr>
        <w:t>Adjourn</w:t>
      </w:r>
      <w:bookmarkStart w:id="0" w:name="_GoBack"/>
      <w:bookmarkEnd w:id="0"/>
    </w:p>
    <w:sectPr w:rsidR="00F22966" w:rsidRPr="0050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B21"/>
    <w:multiLevelType w:val="hybridMultilevel"/>
    <w:tmpl w:val="528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6"/>
    <w:rsid w:val="000F6B27"/>
    <w:rsid w:val="001E230B"/>
    <w:rsid w:val="002C246B"/>
    <w:rsid w:val="00507EF5"/>
    <w:rsid w:val="00511CE5"/>
    <w:rsid w:val="006965ED"/>
    <w:rsid w:val="008023C8"/>
    <w:rsid w:val="008C0601"/>
    <w:rsid w:val="00A72376"/>
    <w:rsid w:val="00B17D5E"/>
    <w:rsid w:val="00D52BFC"/>
    <w:rsid w:val="00DB7737"/>
    <w:rsid w:val="00E151C7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1A9E-DA87-4BA6-9FA0-0D0BC13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William Wilson</cp:lastModifiedBy>
  <cp:revision>4</cp:revision>
  <dcterms:created xsi:type="dcterms:W3CDTF">2020-02-24T18:14:00Z</dcterms:created>
  <dcterms:modified xsi:type="dcterms:W3CDTF">2020-02-24T18:47:00Z</dcterms:modified>
</cp:coreProperties>
</file>